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513341"/>
    </w:p>
    <w:tbl>
      <w:tblPr>
        <w:tblW w:w="0" w:type="auto"/>
        <w:tblLook w:val="04A0" w:firstRow="1" w:lastRow="0" w:firstColumn="1" w:lastColumn="0" w:noHBand="0" w:noVBand="1"/>
      </w:tblPr>
      <w:tblGrid>
        <w:gridCol w:w="3415"/>
        <w:gridCol w:w="3067"/>
        <w:gridCol w:w="3156"/>
      </w:tblGrid>
      <w:tr w:rsidR="0052063A" w:rsidRPr="00925C4F" w:rsidTr="00B14C73">
        <w:tc>
          <w:tcPr>
            <w:tcW w:w="3681" w:type="dxa"/>
          </w:tcPr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52063A" w:rsidRPr="00B73AEE" w:rsidRDefault="00B14C7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</w:t>
            </w:r>
            <w:r w:rsidR="00B010C3"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25C4F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25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A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063A" w:rsidRPr="00B73AEE" w:rsidRDefault="0052063A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52063A" w:rsidRPr="00B73AEE" w:rsidRDefault="00B14C7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B010C3"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от «</w:t>
            </w:r>
            <w:r w:rsidR="00925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A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063A" w:rsidRPr="00B73AEE" w:rsidRDefault="0052063A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2063A" w:rsidRPr="00B73AEE" w:rsidRDefault="00B010C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52063A" w:rsidRPr="00B73AEE" w:rsidRDefault="00B14C7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</w:p>
          <w:p w:rsidR="0052063A" w:rsidRPr="00B73AEE" w:rsidRDefault="00B14C73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925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925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bookmarkStart w:id="1" w:name="_GoBack"/>
            <w:bookmarkEnd w:id="1"/>
            <w:r w:rsidR="00EA2D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010C3"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2063A" w:rsidRPr="00B73AEE" w:rsidRDefault="0052063A" w:rsidP="00B14C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308A" w:rsidRPr="00B73AEE" w:rsidRDefault="00B6308A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АДАПТИРОВАННАЯ </w:t>
      </w:r>
      <w:r w:rsidR="00B010C3"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30F3C" w:rsidRP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14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(ЗПР)</w:t>
      </w:r>
    </w:p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«История»</w:t>
      </w:r>
    </w:p>
    <w:p w:rsidR="00F30F3C" w:rsidRPr="00B73AEE" w:rsidRDefault="00B010C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Pr="00B73AEE" w:rsidRDefault="00B14C7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9"/>
        <w:gridCol w:w="2929"/>
      </w:tblGrid>
      <w:tr w:rsidR="00B14C73" w:rsidTr="00B14C73">
        <w:tc>
          <w:tcPr>
            <w:tcW w:w="7388" w:type="dxa"/>
          </w:tcPr>
          <w:p w:rsidR="00B14C73" w:rsidRDefault="00B14C73" w:rsidP="00B73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54" w:type="dxa"/>
          </w:tcPr>
          <w:p w:rsidR="00B14C73" w:rsidRPr="00B73AEE" w:rsidRDefault="00B14C73" w:rsidP="00B14C73">
            <w:pPr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14C73" w:rsidRDefault="00B14C73" w:rsidP="00B73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Default="00F30F3C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73AEE" w:rsidRDefault="00B73AEE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4C73" w:rsidRDefault="00B14C73" w:rsidP="00B14C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f4f51048-cb84-4c82-af6a-284ffbd4033b"/>
    </w:p>
    <w:p w:rsidR="00B14C73" w:rsidRDefault="00B14C73" w:rsidP="00B14C7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25C4F" w:rsidRDefault="00925C4F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C4F" w:rsidRDefault="00925C4F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C4F" w:rsidRDefault="00925C4F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5C4F" w:rsidRDefault="00925C4F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2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</w:p>
    <w:p w:rsidR="00F30F3C" w:rsidRPr="00B73AEE" w:rsidRDefault="00B010C3" w:rsidP="00B14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513346"/>
      <w:bookmarkEnd w:id="0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Древнего Египта (архитектура, рельефы, фрески).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Ассирия. Завоевания ассирийцев.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сильной державы. Культурные сокровища Ниневии. Гибель империи.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Индию. Держава Маурьев. Государство Гуптов. Общественное устройство, варны.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древних индийцев. Легенды и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Греция. </w:t>
      </w:r>
      <w:r w:rsidRPr="005206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Эллинизм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греко-персидских войн.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Эллинистические государства Востока. Культура эллинистического мира.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Александрия Египетская.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Легенды об основании Рима. Рим эпохи царей.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Верования древних римлян. Боги. Жрецы. Завоевание Римом Италии.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господства Рима в Средиземноморье. Римские провинции.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Восстание Спартака. Участие армии в гражданских войнах.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Завоевание франками Галлии. Хлодвиг. Усиление королевской власти.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 правда. Принятие франками христианства.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Карл Мартелл и его военная реформа.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Карла Великого. Управление империей.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«Каролингское возрождение». Верденский раздел, его причины и значение.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Христианизация Европы. Светские правители и папы.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 книжное дело.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(архитектура, мозаика, фреска, иконопись).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арабов.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Ж. Д’Арк. Священная Римская империя в 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Константинополя.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Скифское царство в Крыму. Дербент.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при Ярославичах. Владимир Мономах. Русская церковь.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Категории рядового и зависимого населения.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Древнерусское право: Русская Правда, церковные уставы.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Письменность. Распространение грамотности, берестяные грамоты.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культура. Ремесло. Военное дело и оружие.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вече и князя.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Новгород и немецкая Ганза.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искусство. Феофан Грек. Андрей Рублев.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аппарата управления единого государства.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Ереси. Геннадиевская Библия. Развитие культуры единого Русского государства.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Русская икона как феномен мирового искусства.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Инквизиция.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У. Шекспир. Стили художественной культуры (барокко, классицизм).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Внешняя политика Московского княжества в первой трети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Поволжья после присоединения к России. Служилые татары.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Правление Бориса Годунова. Учреждение патриаршества.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Оборона Смоленска.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ополчения. Захват Новгорода шведскими войсками. «Совет всея земли». Освобождение Москвы в 1612 г.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с казачьими выступлениями против центральной власти.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Посполитой. Итоги и последствия Смутного времени.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 между Россией и Речью Посполитой 1654–1667 гг.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Плавание Семена Дежнева. Выход к Тихому океану.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Походы Ерофея Хабарова и Василия Пояркова и исследование бассейна реки Амур.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Поволжья и Сибири. Калмыцкое ханство.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Немецкая слобода как проводник европейского культурного влияния.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Посадская сатира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и Церковь. Секуляризация церковных земель.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политика власти. Меркантилизм.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Декларации независимости (1776).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Казнь короля. Вандея. Политическая борьба в годы республики.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Наполеон Бонапарт. Государственный переворот 18–19 брюмера (ноябрь 1799 г.).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режима консульства. Итоги и значение революции.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Колониальные захваты европейских держав.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«Закрытие» Китая для иноземцев.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Япония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Стрелецкие бунты. Хованщина. Первые шаги на пути преобразований.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Азовские походы. Великое посольство и его значение. Сподвижники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Оппозиция реформам Петра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России империей.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Каспийский поход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Кунсткамера. Светская живопись, портрет петровской эпохи.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Скульптура и архитектура. Памятники раннего барокко.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Дворянского и Купеческого банков.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Секуляризация церковных земель.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Расселение колонистов в Новороссии, Поволжье, других регионах.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Духовенство. Купечество. Крестьянство.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Реформы. Законодательство. Наполеоновские войны.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причины, участники, итоги. А. Линкольн.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Восстановление Юга. Промышленный рост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отношения; латифундизм.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модернизации. Мексиканская революция 1910–1917 гг.: участники, итоги, значение.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«самоусиления».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Восстание «ихэтуаней». Революция 1911–1913 гг. Сунь Ятсен.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Колониальный режим.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Импрессионизм. Модернизм. Смена стилей в архитектуре.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30F3C" w:rsidRPr="0052063A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Парижский мир 1856 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1880–1890-х гг.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Референдум о сохранении СССР и введении поста Президента РСФСР. Избрание Б.Н. Ельцина Президентом РСФСР.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30F3C" w:rsidRPr="00B73AEE" w:rsidSect="00925C4F">
          <w:pgSz w:w="11906" w:h="16383"/>
          <w:pgMar w:top="567" w:right="567" w:bottom="567" w:left="1701" w:header="720" w:footer="720" w:gutter="0"/>
          <w:cols w:space="720"/>
        </w:sectPr>
      </w:pPr>
    </w:p>
    <w:p w:rsidR="00F30F3C" w:rsidRPr="00B73AEE" w:rsidRDefault="00B010C3" w:rsidP="0052063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513347"/>
      <w:bookmarkEnd w:id="3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52063A" w:rsidRDefault="0052063A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30F3C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</w:t>
      </w:r>
      <w:r w:rsid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-9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</w:t>
      </w:r>
      <w:r w:rsidR="0052063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52063A" w:rsidRDefault="0052063A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2063A" w:rsidRPr="0052063A" w:rsidRDefault="0052063A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адаптированной основной образовательной программы для обучающихся с ЗПР в целом совпадают с личностными результатами, определенными во ФГОС ООО, включают результаты реализации всех предусмотренных программ и структурируются следующим образом: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патриотического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у обучающихся с ЗПР российской гражданской идентичности: патриотизма, уважения к Отечеству, прошлому и настоящему многонационального народа России;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гражданского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чувство ответственности и долга перед своей семьей, малой и большой Родиной;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активное участие в жизни образовательной организации, местного сообщества;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неприятие любых форм экстремизма, дискриминации;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отношений, готовность к участию в гуманитарной деятельности (волонтерство; помощь людям, нуждающимся в ней);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духовно-нравственного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эстетического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Результатом освоения ценностей научного познания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сформированность мотивации к обучению и целенаправленной познавательной деятельности;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овладение языковой и читательской культурой как средством познания мира;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установка на осмысление личного и чужого опыта, наблюдений, поступков.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Результатом физического воспитания, формирования культуры здоровья и эмоционального благополучия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последствий и неприятие вредных привычек (употребления алкоголя, наркотиков, курения) и иных форм вреда для физического и психического здоровья;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правил безопасности, в том числе навыки безопасного поведения в интернет-среде;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умение осознавать эмоциональное состояние себя и других, управлять собственным эмоциональным состоянием;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готовность принимать себя и других, не осуждая; признание своего права на ошибку и такого же права другого человека.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трудового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города);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уважение к труду и результатам трудовой деятельности;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формирование готовности к осознанному построению дальнейшей индивидуальной траектории образования на основе ориентировки в мире профессий и профессиональных предпочтений, уважительного отношения к труду, разнообразного опыта участия в социально значимом труде.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bCs/>
          <w:sz w:val="24"/>
          <w:szCs w:val="24"/>
          <w:lang w:val="ru-RU"/>
        </w:rPr>
        <w:t>Результатом экологического воспитания является: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формирование основ экологической культуры, соответствующей современному уровню экологического мышления, приобретение опыта экологически ориентированной практической деятельности в жизненных ситуациях;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активное неприятие действий, приносящих вред окружающей среде.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повышение уровня своей компетентности через практическую деятельность, в том числе умение учиться у других людей;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формирование умений продуктивной коммуникации со сверстниками, детьми старшего и младшего возраста, взрослыми в ходе образовательной, общественно полезной, учебно-исследовательской, творческой и других видов деятельности;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последствия; формулировать и оценивать риски, формировать опыт, уметь находить позитивное в произошедшей ситуации; быть готовым действовать в отсутствие гарантий успеха;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способность обучающихся с ЗПР к осознанию своих дефицитов (в речевом, двигательном, коммуникативном, волевом развитии) и проявление стремления к их преодолению;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способность к саморазвитию и личностному самоопределению, умение ставить достижимые цели и строить реальные жизненные планы.</w:t>
      </w:r>
    </w:p>
    <w:p w:rsidR="0052063A" w:rsidRPr="0052063A" w:rsidRDefault="0052063A" w:rsidP="0052063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Значимым личностным результатом освоения АООП ООО обучающихся с ЗПР, отражающим результаты освоения коррекционных курсов и Программы воспитания, является </w:t>
      </w:r>
      <w:r w:rsidRPr="0052063A">
        <w:rPr>
          <w:rFonts w:ascii="Times New Roman" w:hAnsi="Times New Roman" w:cs="Times New Roman"/>
          <w:b/>
          <w:sz w:val="24"/>
          <w:szCs w:val="24"/>
          <w:lang w:val="ru-RU"/>
        </w:rPr>
        <w:t>сформированность социальных (жизненных) компетенций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2063A">
        <w:rPr>
          <w:rFonts w:ascii="Times New Roman" w:hAnsi="Times New Roman" w:cs="Times New Roman"/>
          <w:bCs/>
          <w:sz w:val="24"/>
          <w:szCs w:val="24"/>
          <w:lang w:val="ru-RU"/>
        </w:rPr>
        <w:t>необходимых для решения практико-ориентированных задач и обеспечивающих становление социальных отношений обучающихся с ЗПР в различных средах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>, в том числе: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>Развитие адекватных представлений о собственных возможностях, о насущно необходимом жизнеобеспечении</w:t>
      </w:r>
      <w:r w:rsidRPr="0052063A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, </w:t>
      </w:r>
      <w:r w:rsidRPr="0052063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проявляющееся: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различать учебные ситуации, в которых они могут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принимать решение в жизненной ситуации на основе переноса полученных в ходе обучения знаний в актуальную ситуацию, восполнять дефицит информации;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находить, отбирать и использовать нужную информацию в соответствии с контекстом жизненной ситуации;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связаться удобным способом и запросить помощь, корректно и точно сформулировав возникшую проблему;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умении оценивать собственные возможности, склонности и интересы.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Овладение социально-бытовыми умениями, используемыми в повседневной жизни, 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>проявляющееся:</w:t>
      </w: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готовности брать на себя инициативу в повседневных бытовых делах и нести ответственность за результат своей работы;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lastRenderedPageBreak/>
        <w:t>в стремлении овладевать необходимыми умениями и ориентироваться в актуальных социальных реалиях (ложная реклама, недостоверная информация, опасные интернет-сайты; качество товаров и продуктов питания и т.п.);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ориентироваться в требованиях и правилах проведения промежуточной и итоговой аттестации;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применении в повседневной жизни правил личной безопасности.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</w:t>
      </w:r>
      <w:r w:rsidRPr="0052063A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, </w:t>
      </w:r>
      <w:r w:rsidRPr="0052063A">
        <w:rPr>
          <w:rFonts w:ascii="Times New Roman" w:hAnsi="Times New Roman" w:cs="Times New Roman"/>
          <w:bCs/>
          <w:sz w:val="24"/>
          <w:szCs w:val="24"/>
          <w:lang w:val="ru-RU"/>
        </w:rPr>
        <w:t>проявляющееся:</w:t>
      </w: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обогащении опыта коммуникации подростка, расширении коммуникативного репертуара и гибкости общения в соответствии с контекстом социально-коммуникативной ситуации;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использовать коммуникацию как средство достижения цели;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критически оценивать полученную от собеседника информацию;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освоении культурных форм выражения своих чувств, мыслей, потребностей;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умении передать свои впечатления, соображения, умозаключения так, чтобы быть понятым другим человеком.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Развитие способности к осмыслению и дифференциации картины мира, ее пространственно-временной организации, 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>проявляющейся: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углублении представлений о целостной и подробной картине мира, упорядоченной в пространстве и времени, адекватной возрасту обучающегося;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развитии активной личностной позиции во взаимодействии с миром, понимании собственной результативности и умении адекватно оценить свои достижения;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принимать и включать в свой личный опыт жизненный опыт других людей, исключая асоциальные проявления;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адекватности поведения обучающегося с точки зрения опасности или безопасности для себя или для окружающих;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овладении основами финансовой и правовой грамотности.</w:t>
      </w:r>
    </w:p>
    <w:p w:rsidR="0052063A" w:rsidRPr="0052063A" w:rsidRDefault="0052063A" w:rsidP="0052063A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i/>
          <w:sz w:val="24"/>
          <w:szCs w:val="24"/>
          <w:lang w:val="ru-RU"/>
        </w:rPr>
        <w:t>Развитие способности к осмыслению социального окружения, своего места в нем, принятие соответствующих возрасту ценностей и социальных ролей</w:t>
      </w: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, проявляющейся: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регулировать свое поведение и эмоциональные реакции в разных социальных ситуациях с людьми разного статуса;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освоении необходимых социальных ритуалов в ситуациях необходимости корректно привлечь к себе внимание, отстраниться от нежелательного контакта, выразить свои чувства, отказ, недовольство, сочувствие, намерение, опасение и др.;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соблюдении адекватной социальной дистанции в разных коммуникативных ситуациях; </w:t>
      </w:r>
    </w:p>
    <w:p w:rsidR="0052063A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 xml:space="preserve">в умении корректно устанавливать и ограничивать контакт в зависимости от социальной ситуации; </w:t>
      </w:r>
    </w:p>
    <w:p w:rsidR="00F30F3C" w:rsidRPr="0052063A" w:rsidRDefault="0052063A" w:rsidP="0052063A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63A">
        <w:rPr>
          <w:rFonts w:ascii="Times New Roman" w:hAnsi="Times New Roman" w:cs="Times New Roman"/>
          <w:sz w:val="24"/>
          <w:szCs w:val="24"/>
          <w:lang w:val="ru-RU"/>
        </w:rPr>
        <w:t>в умении распознавать и противостоять психологической манипуляции, социально неблагоприятному воздействию.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2063A" w:rsidRDefault="0052063A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063A" w:rsidRPr="0052063A" w:rsidRDefault="0052063A" w:rsidP="0052063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2063A">
        <w:rPr>
          <w:rFonts w:ascii="Times New Roman" w:eastAsia="Times New Roman" w:hAnsi="Times New Roman"/>
          <w:sz w:val="24"/>
          <w:szCs w:val="24"/>
          <w:lang w:val="ru-RU" w:eastAsia="ru-RU"/>
        </w:rPr>
        <w:t>Метапредметные результаты освоения адаптированной основной образовательной программы основного общего образования обучающихся с ЗПР достигаются аккумулированием результатов всех составляющих данной программы.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У обучающихся с ЗПР могут быть в различной степени сформированы следующие виды </w:t>
      </w:r>
      <w:r w:rsidRPr="0052063A">
        <w:rPr>
          <w:rFonts w:ascii="Times New Roman" w:eastAsiaTheme="minorEastAsia" w:hAnsi="Times New Roman"/>
          <w:b/>
          <w:bCs/>
          <w:iCs/>
          <w:sz w:val="24"/>
          <w:szCs w:val="24"/>
          <w:lang w:val="ru-RU" w:eastAsia="ru-RU"/>
        </w:rPr>
        <w:t>универсальных учебных познавательных действий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: 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Базовые логические действия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 xml:space="preserve">выявлять и характеризовать существенные признаки объектов (явлений); 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определять понятия, обобщать, устанавливать аналогии, классифицировать, в том числе самостоятельно выбирая основания и критерии для классификации, логически рассуждать, приходить к умозаключению (индуктивному, дедуктивному и по аналогии) и делать общие выводы;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 xml:space="preserve">устанавливать причинно-следственные связи при изучении явлений и процессов; 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подходящий);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создавать, применять и преобразовывать</w:t>
      </w:r>
      <w:r w:rsidRPr="0052063A">
        <w:rPr>
          <w:rFonts w:ascii="Times New Roman" w:eastAsia="Times New Roman" w:hAnsi="Times New Roman"/>
          <w:sz w:val="24"/>
          <w:szCs w:val="24"/>
          <w:lang w:val="ru-RU"/>
        </w:rPr>
        <w:t xml:space="preserve"> знаки и символы, модели и схемы для решения учебных и познавательных задач.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Базовые исследовательские действия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использовать вопросы как инструмент познания;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устанавливать искомое и данное, опираясь на полученные ответы на вопросы либо самостоятельно;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аргументировать свою позицию, мнение;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 помощью педагога проводить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 помощью педагога или самостоятельно формулировать обобщения и выводы по результатам проведенного наблюдения, опыта, исследования;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прогнозировать возможное развитие процессов, событий и их последствия.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Работа с информацией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пользоваться словарями и другими поисковыми системами;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 xml:space="preserve">искать или отбирать информацию или данные из источников с учетом предложенной учебной задачи и заданных критериев; 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понимать и интерпретировать информацию различных видов и форм представления;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иллюстрировать решаемые задачи несложными схемами;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эффективно запоминать и систематизировать информацию;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целей, для решения учебных и познавательных задач.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У обучающихся с ЗПР могут быть в различной степени сформированы следующие виды </w:t>
      </w:r>
      <w:r w:rsidRPr="0052063A">
        <w:rPr>
          <w:rFonts w:ascii="Times New Roman" w:eastAsiaTheme="minorEastAsia" w:hAnsi="Times New Roman"/>
          <w:b/>
          <w:bCs/>
          <w:iCs/>
          <w:sz w:val="24"/>
          <w:szCs w:val="24"/>
          <w:lang w:val="ru-RU" w:eastAsia="ru-RU"/>
        </w:rPr>
        <w:t>универсальных учебных коммуникативных действий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: 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Общение: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 xml:space="preserve">выражать свою точку зрения в устных и письменных текстах в том числе с использованием информационно-коммуникационных технологий; 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распознавать невербальные средства общения, прогнозировать возможные конфликтные ситуации, смягчая конфликты;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Совместная деятельность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 (сотрудничество):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оценивать качество своего вклада в общий продукт;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принимать и разделять ответственность и проявлять готовность к предоставлению отчета перед группой.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У обучающихся с ЗПР формируются следующие виды </w:t>
      </w:r>
      <w:r w:rsidRPr="0052063A">
        <w:rPr>
          <w:rFonts w:ascii="Times New Roman" w:eastAsiaTheme="minorEastAsia" w:hAnsi="Times New Roman"/>
          <w:b/>
          <w:bCs/>
          <w:iCs/>
          <w:sz w:val="24"/>
          <w:szCs w:val="24"/>
          <w:lang w:val="ru-RU" w:eastAsia="ru-RU"/>
        </w:rPr>
        <w:t>универсальных учебных регулятивных действий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 xml:space="preserve">: 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Самоорганизация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самостоятельно составлять план предстоящей деятельности и следовать ему;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lastRenderedPageBreak/>
        <w:t>самостоятельно (или с помощью педагога/родителя) определять цели своего обучения, ставить и формулировать для себя новые задачи в учебе и познавательной деятельности;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bCs/>
          <w:i/>
          <w:iCs/>
          <w:sz w:val="24"/>
          <w:szCs w:val="24"/>
          <w:lang w:val="ru-RU" w:eastAsia="ru-RU"/>
        </w:rPr>
        <w:t>Самоконтроль</w:t>
      </w:r>
      <w:r w:rsidRPr="0052063A">
        <w:rPr>
          <w:rFonts w:ascii="Times New Roman" w:eastAsiaTheme="minorEastAsia" w:hAnsi="Times New Roman"/>
          <w:bCs/>
          <w:i/>
          <w:iCs/>
          <w:sz w:val="24"/>
          <w:szCs w:val="24"/>
          <w:lang w:val="ru-RU" w:eastAsia="ru-RU"/>
        </w:rPr>
        <w:t xml:space="preserve"> </w:t>
      </w:r>
      <w:r w:rsidRPr="0052063A">
        <w:rPr>
          <w:rFonts w:ascii="Times New Roman" w:eastAsiaTheme="minorEastAsia" w:hAnsi="Times New Roman"/>
          <w:bCs/>
          <w:iCs/>
          <w:sz w:val="24"/>
          <w:szCs w:val="24"/>
          <w:lang w:val="ru-RU" w:eastAsia="ru-RU"/>
        </w:rPr>
        <w:t>(рефлексия):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оценивать правильность выполнения учебной задачи, собственные возможности ее решения;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i/>
          <w:sz w:val="24"/>
          <w:szCs w:val="24"/>
          <w:lang w:val="ru-RU" w:eastAsia="ru-RU"/>
        </w:rPr>
        <w:t>Эмоциональный интеллект</w:t>
      </w:r>
      <w:r w:rsidRPr="0052063A">
        <w:rPr>
          <w:rFonts w:ascii="Times New Roman" w:eastAsiaTheme="minorEastAsia" w:hAnsi="Times New Roman"/>
          <w:b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различать и называть эмоции, стараться управлять собственными эмоциями;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анализировать причины эмоций;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регулировать способ выражения эмоций.</w:t>
      </w:r>
    </w:p>
    <w:p w:rsidR="0052063A" w:rsidRPr="0052063A" w:rsidRDefault="0052063A" w:rsidP="00520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  <w:r w:rsidRPr="0052063A">
        <w:rPr>
          <w:rFonts w:ascii="Times New Roman" w:eastAsiaTheme="minorEastAsia" w:hAnsi="Times New Roman"/>
          <w:b/>
          <w:i/>
          <w:sz w:val="24"/>
          <w:szCs w:val="24"/>
          <w:lang w:val="ru-RU" w:eastAsia="ru-RU"/>
        </w:rPr>
        <w:t>Принятие себя и других</w:t>
      </w:r>
      <w:r w:rsidRPr="0052063A">
        <w:rPr>
          <w:rFonts w:ascii="Times New Roman" w:eastAsiaTheme="minorEastAsia" w:hAnsi="Times New Roman"/>
          <w:sz w:val="24"/>
          <w:szCs w:val="24"/>
          <w:lang w:val="ru-RU" w:eastAsia="ru-RU"/>
        </w:rPr>
        <w:t>: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осознанно относиться к другому человеку, его мнению;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52063A" w:rsidRPr="0052063A" w:rsidRDefault="0052063A" w:rsidP="0052063A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2063A">
        <w:rPr>
          <w:rFonts w:ascii="Times New Roman" w:hAnsi="Times New Roman"/>
          <w:sz w:val="24"/>
          <w:szCs w:val="24"/>
          <w:lang w:val="ru-RU"/>
        </w:rPr>
        <w:t>осознавать невозможность контролировать все вокруг.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универсальных учебных регулятивных действий: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30F3C" w:rsidRPr="00B73AEE" w:rsidRDefault="00B010C3" w:rsidP="00B73A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30F3C" w:rsidRPr="00B73AEE" w:rsidRDefault="00B010C3" w:rsidP="00B73A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30F3C" w:rsidRPr="00B73AEE" w:rsidRDefault="00B010C3" w:rsidP="00B73A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30F3C" w:rsidRPr="00B73AEE" w:rsidRDefault="00B010C3" w:rsidP="00B73A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30F3C" w:rsidRPr="00B73AEE" w:rsidRDefault="00B010C3" w:rsidP="00B73A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30F3C" w:rsidRPr="00B73AEE" w:rsidRDefault="00B010C3" w:rsidP="00B73A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30F3C" w:rsidRPr="00B73AEE" w:rsidRDefault="00B010C3" w:rsidP="00B73A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F30F3C" w:rsidRPr="00B73AEE" w:rsidRDefault="00B010C3" w:rsidP="00B73A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F30F3C" w:rsidRPr="00B73AEE" w:rsidRDefault="00B010C3" w:rsidP="00B73A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30F3C" w:rsidRPr="00B73AEE" w:rsidRDefault="00B010C3" w:rsidP="00B73A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и следствия важнейших событий древней истории.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30F3C" w:rsidRPr="00B73AEE" w:rsidRDefault="00B010C3" w:rsidP="00B73A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30F3C" w:rsidRPr="00B73AEE" w:rsidRDefault="00B010C3" w:rsidP="00B73AEE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30F3C" w:rsidRPr="00B73AEE" w:rsidRDefault="00B010C3" w:rsidP="00B73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30F3C" w:rsidRPr="00B73AEE" w:rsidRDefault="00B010C3" w:rsidP="00B73AE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30F3C" w:rsidRPr="00B73AEE" w:rsidRDefault="00B010C3" w:rsidP="00B73AE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30F3C" w:rsidRPr="00B73AEE" w:rsidRDefault="00B010C3" w:rsidP="00B73AE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F30F3C" w:rsidRPr="00B73AEE" w:rsidRDefault="00B010C3" w:rsidP="00B73AE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30F3C" w:rsidRPr="00B73AEE" w:rsidRDefault="00B010C3" w:rsidP="00B73A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30F3C" w:rsidRPr="00B73AEE" w:rsidRDefault="00B010C3" w:rsidP="00B73A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30F3C" w:rsidRPr="00B73AEE" w:rsidRDefault="00B010C3" w:rsidP="00B73AE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30F3C" w:rsidRPr="00B73AEE" w:rsidRDefault="00B010C3" w:rsidP="00B73A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0F3C" w:rsidRPr="00B73AEE" w:rsidRDefault="00B010C3" w:rsidP="00B73A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30F3C" w:rsidRPr="00B73AEE" w:rsidRDefault="00B010C3" w:rsidP="00B73AE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30F3C" w:rsidRPr="00B73AEE" w:rsidRDefault="00B010C3" w:rsidP="00B73AE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30F3C" w:rsidRPr="00B73AEE" w:rsidRDefault="00B010C3" w:rsidP="00B73AE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30F3C" w:rsidRPr="00B73AEE" w:rsidRDefault="00B010C3" w:rsidP="00B73A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F30F3C" w:rsidRPr="00B73AEE" w:rsidRDefault="00B010C3" w:rsidP="00B73AE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F30F3C" w:rsidRPr="00B73AEE" w:rsidRDefault="00B010C3" w:rsidP="00B73AE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F30F3C" w:rsidRPr="00B73AEE" w:rsidRDefault="00B010C3" w:rsidP="00B73AE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30F3C" w:rsidRPr="00B73AEE" w:rsidRDefault="00B010C3" w:rsidP="00B73AE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30F3C" w:rsidRPr="00B73AEE" w:rsidRDefault="00B010C3" w:rsidP="00B73AE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30F3C" w:rsidRPr="00B73AEE" w:rsidRDefault="00B010C3" w:rsidP="00B73AE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F30F3C" w:rsidRPr="00B73AEE" w:rsidRDefault="00B010C3" w:rsidP="00B73AE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F30F3C" w:rsidRPr="00B73AEE" w:rsidRDefault="00B010C3" w:rsidP="00B73AE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30F3C" w:rsidRPr="00B73AEE" w:rsidRDefault="00B010C3" w:rsidP="00B73AE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30F3C" w:rsidRPr="00B73AEE" w:rsidRDefault="00B010C3" w:rsidP="00B73AE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30F3C" w:rsidRPr="00B73AEE" w:rsidRDefault="00B010C3" w:rsidP="00B73AE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F30F3C" w:rsidRPr="00B73AEE" w:rsidRDefault="00B010C3" w:rsidP="00B73AEE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30F3C" w:rsidRPr="00B14C73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4C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F30F3C" w:rsidRPr="00B14C73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F30F3C" w:rsidRPr="00B73AEE" w:rsidRDefault="00B010C3" w:rsidP="00B73AE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30F3C" w:rsidRPr="00B73AEE" w:rsidRDefault="00B010C3" w:rsidP="00B73AE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30F3C" w:rsidRPr="00B73AEE" w:rsidRDefault="00B010C3" w:rsidP="00B73AE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F30F3C" w:rsidRPr="00B73AEE" w:rsidRDefault="00B010C3" w:rsidP="00B73AE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F30F3C" w:rsidRPr="00B73AEE" w:rsidRDefault="00B010C3" w:rsidP="00B73AE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30F3C" w:rsidRPr="00B73AEE" w:rsidRDefault="00B010C3" w:rsidP="00B73AEE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F30F3C" w:rsidRPr="00B73AEE" w:rsidRDefault="00B010C3" w:rsidP="00B73AEE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F30F3C" w:rsidRPr="00B73AEE" w:rsidRDefault="00F30F3C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30F3C" w:rsidRPr="00B73AEE" w:rsidRDefault="00B010C3" w:rsidP="00B73AE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F30F3C" w:rsidRPr="00B73AEE" w:rsidRDefault="00B010C3" w:rsidP="00B73AE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30F3C" w:rsidRPr="00B73AEE" w:rsidRDefault="00B010C3" w:rsidP="00B73AE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30F3C" w:rsidRPr="00B73AEE" w:rsidRDefault="00B010C3" w:rsidP="00B73AE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систематические таблицы;</w:t>
      </w:r>
    </w:p>
    <w:p w:rsidR="00F30F3C" w:rsidRPr="00B73AEE" w:rsidRDefault="00B010C3" w:rsidP="00B73AEE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30F3C" w:rsidRPr="00B73AEE" w:rsidRDefault="00B010C3" w:rsidP="00B73AE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F30F3C" w:rsidRPr="00B73AEE" w:rsidRDefault="00B010C3" w:rsidP="00B73AE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30F3C" w:rsidRPr="00B73AEE" w:rsidRDefault="00B010C3" w:rsidP="00B73AE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30F3C" w:rsidRPr="00B73AEE" w:rsidRDefault="00B010C3" w:rsidP="00B73AE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30F3C" w:rsidRPr="00B73AEE" w:rsidRDefault="00B010C3" w:rsidP="00B73AE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F30F3C" w:rsidRPr="00B73AEE" w:rsidRDefault="00B010C3" w:rsidP="00B73AEE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30F3C" w:rsidRPr="00B73AEE" w:rsidRDefault="00B010C3" w:rsidP="00B73AE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30F3C" w:rsidRPr="00B73AEE" w:rsidRDefault="00B010C3" w:rsidP="00B73AE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F30F3C" w:rsidRPr="00B73AEE" w:rsidRDefault="00B010C3" w:rsidP="00B73AE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F30F3C" w:rsidRPr="00B73AEE" w:rsidRDefault="00B010C3" w:rsidP="00B73AEE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30F3C" w:rsidRPr="00B73AEE" w:rsidRDefault="00B010C3" w:rsidP="00B73AE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30F3C" w:rsidRPr="00B73AEE" w:rsidRDefault="00B010C3" w:rsidP="00B73AE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F30F3C" w:rsidRPr="00B73AEE" w:rsidRDefault="00B010C3" w:rsidP="00B73AE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30F3C" w:rsidRPr="00B73AEE" w:rsidRDefault="00B010C3" w:rsidP="00B73AE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30F3C" w:rsidRPr="00B73AEE" w:rsidRDefault="00B010C3" w:rsidP="00B73A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30F3C" w:rsidRPr="00B73AEE" w:rsidRDefault="00B010C3" w:rsidP="00B73AE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30F3C" w:rsidRPr="00B73AEE" w:rsidRDefault="00B010C3" w:rsidP="00B73AE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F30F3C" w:rsidRPr="00B73AEE" w:rsidRDefault="00B010C3" w:rsidP="00B73AE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30F3C" w:rsidRPr="00B73AEE" w:rsidRDefault="00B010C3" w:rsidP="00B73AE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F30F3C" w:rsidRPr="00B73AEE" w:rsidSect="00B73AEE">
          <w:pgSz w:w="11906" w:h="16383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2513343"/>
      <w:bookmarkEnd w:id="4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3050"/>
      </w:tblGrid>
      <w:tr w:rsidR="00F30F3C" w:rsidRPr="00B73A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3050"/>
      </w:tblGrid>
      <w:tr w:rsidR="00F30F3C" w:rsidRPr="00B73AE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3036"/>
      </w:tblGrid>
      <w:tr w:rsidR="00F30F3C" w:rsidRPr="00B73AE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14C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14C73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Конец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3050"/>
      </w:tblGrid>
      <w:tr w:rsidR="00F30F3C" w:rsidRPr="00B73A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14C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14C73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36"/>
      </w:tblGrid>
      <w:tr w:rsidR="00F30F3C" w:rsidRPr="00B73AE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0F3C" w:rsidRPr="00B73AEE" w:rsidRDefault="00F30F3C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14C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14C73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</w:t>
            </w:r>
            <w:r w:rsidRPr="00B14C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Х — начало ХХ в.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6308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513344"/>
      <w:bookmarkEnd w:id="5"/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338"/>
        <w:gridCol w:w="959"/>
        <w:gridCol w:w="1841"/>
        <w:gridCol w:w="1910"/>
        <w:gridCol w:w="624"/>
        <w:gridCol w:w="48"/>
        <w:gridCol w:w="24"/>
        <w:gridCol w:w="12"/>
        <w:gridCol w:w="639"/>
        <w:gridCol w:w="3583"/>
      </w:tblGrid>
      <w:tr w:rsidR="00B73AEE" w:rsidRPr="00B73AEE" w:rsidTr="00B73AEE">
        <w:trPr>
          <w:trHeight w:val="144"/>
          <w:tblCellSpacing w:w="20" w:type="nil"/>
        </w:trPr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39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68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321"/>
        <w:gridCol w:w="1841"/>
        <w:gridCol w:w="1910"/>
        <w:gridCol w:w="624"/>
        <w:gridCol w:w="24"/>
        <w:gridCol w:w="24"/>
        <w:gridCol w:w="675"/>
        <w:gridCol w:w="3103"/>
      </w:tblGrid>
      <w:tr w:rsidR="00B73AEE" w:rsidRPr="00B73AEE" w:rsidTr="00B73AEE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52063A">
        <w:trPr>
          <w:trHeight w:val="37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9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B73AEE" w:rsidRPr="00B6308A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305"/>
        <w:gridCol w:w="1841"/>
        <w:gridCol w:w="1910"/>
        <w:gridCol w:w="648"/>
        <w:gridCol w:w="12"/>
        <w:gridCol w:w="36"/>
        <w:gridCol w:w="12"/>
        <w:gridCol w:w="639"/>
        <w:gridCol w:w="3103"/>
      </w:tblGrid>
      <w:tr w:rsidR="00B73AEE" w:rsidRPr="00B73AEE" w:rsidTr="00B73AE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52063A">
        <w:trPr>
          <w:trHeight w:val="39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68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30F3C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591"/>
        <w:gridCol w:w="1341"/>
        <w:gridCol w:w="1841"/>
        <w:gridCol w:w="1910"/>
        <w:gridCol w:w="600"/>
        <w:gridCol w:w="12"/>
        <w:gridCol w:w="12"/>
        <w:gridCol w:w="48"/>
        <w:gridCol w:w="36"/>
        <w:gridCol w:w="639"/>
        <w:gridCol w:w="3103"/>
      </w:tblGrid>
      <w:tr w:rsidR="00B73AEE" w:rsidRPr="00B73AEE" w:rsidTr="00B73AEE">
        <w:trPr>
          <w:trHeight w:val="144"/>
          <w:tblCellSpacing w:w="20" w:type="nil"/>
        </w:trPr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3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3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России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4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77"/>
        <w:gridCol w:w="1841"/>
        <w:gridCol w:w="1910"/>
        <w:gridCol w:w="672"/>
        <w:gridCol w:w="36"/>
        <w:gridCol w:w="639"/>
        <w:gridCol w:w="3090"/>
      </w:tblGrid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52063A">
        <w:trPr>
          <w:trHeight w:val="4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42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Марксизм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73AEE" w:rsidRPr="00925C4F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73AE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AEE" w:rsidRPr="00B73AEE" w:rsidTr="00B73AE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cBorders>
              <w:left w:val="single" w:sz="4" w:space="0" w:color="auto"/>
            </w:tcBorders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B73AEE" w:rsidRPr="00B73AEE" w:rsidRDefault="00B73AEE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F3C" w:rsidRPr="00B73AEE" w:rsidTr="00B73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C" w:rsidRPr="00B73AEE" w:rsidRDefault="00B010C3" w:rsidP="00B73A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A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30F3C" w:rsidRPr="00B73AEE" w:rsidRDefault="00F30F3C" w:rsidP="00B73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2513345"/>
      <w:bookmarkEnd w:id="6"/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F30F3C" w:rsidRPr="00B73AEE" w:rsidRDefault="00F30F3C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30F3C" w:rsidRPr="00B73AEE" w:rsidRDefault="00B010C3" w:rsidP="00B73A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B73AEE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30F3C" w:rsidRPr="00B73AEE" w:rsidRDefault="00F30F3C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0F3C" w:rsidRPr="00B73AEE" w:rsidSect="00B73AEE">
          <w:pgSz w:w="11906" w:h="16383"/>
          <w:pgMar w:top="567" w:right="567" w:bottom="567" w:left="567" w:header="720" w:footer="720" w:gutter="0"/>
          <w:cols w:space="720"/>
        </w:sectPr>
      </w:pPr>
    </w:p>
    <w:bookmarkEnd w:id="7"/>
    <w:p w:rsidR="00B010C3" w:rsidRPr="00B73AEE" w:rsidRDefault="00B010C3" w:rsidP="00B7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10C3" w:rsidRPr="00B73AEE" w:rsidSect="00B73AEE">
      <w:pgSz w:w="11907" w:h="16839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650E"/>
    <w:multiLevelType w:val="multilevel"/>
    <w:tmpl w:val="0C080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2670E"/>
    <w:multiLevelType w:val="multilevel"/>
    <w:tmpl w:val="A36E5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907FC6"/>
    <w:multiLevelType w:val="multilevel"/>
    <w:tmpl w:val="6C0A5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3E5F12"/>
    <w:multiLevelType w:val="multilevel"/>
    <w:tmpl w:val="2458B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45457F"/>
    <w:multiLevelType w:val="multilevel"/>
    <w:tmpl w:val="A2148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8A3F57"/>
    <w:multiLevelType w:val="multilevel"/>
    <w:tmpl w:val="76122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EA1841"/>
    <w:multiLevelType w:val="multilevel"/>
    <w:tmpl w:val="7BC22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EB1CDA"/>
    <w:multiLevelType w:val="multilevel"/>
    <w:tmpl w:val="0FE64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916DD8"/>
    <w:multiLevelType w:val="multilevel"/>
    <w:tmpl w:val="A2483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BC36A7C"/>
    <w:multiLevelType w:val="multilevel"/>
    <w:tmpl w:val="B65ED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B44F71"/>
    <w:multiLevelType w:val="multilevel"/>
    <w:tmpl w:val="C9A66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4A4319"/>
    <w:multiLevelType w:val="multilevel"/>
    <w:tmpl w:val="ABD0E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7072F2"/>
    <w:multiLevelType w:val="multilevel"/>
    <w:tmpl w:val="12221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6CA0143"/>
    <w:multiLevelType w:val="multilevel"/>
    <w:tmpl w:val="1764C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ABD0CAD"/>
    <w:multiLevelType w:val="multilevel"/>
    <w:tmpl w:val="0BEEF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646D16"/>
    <w:multiLevelType w:val="multilevel"/>
    <w:tmpl w:val="72EE9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A11065"/>
    <w:multiLevelType w:val="multilevel"/>
    <w:tmpl w:val="65E20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5E8726F"/>
    <w:multiLevelType w:val="multilevel"/>
    <w:tmpl w:val="CD42D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2C27D9"/>
    <w:multiLevelType w:val="multilevel"/>
    <w:tmpl w:val="B4186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A14A97"/>
    <w:multiLevelType w:val="multilevel"/>
    <w:tmpl w:val="68EC9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D91BE5"/>
    <w:multiLevelType w:val="multilevel"/>
    <w:tmpl w:val="ABA8C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D85039"/>
    <w:multiLevelType w:val="multilevel"/>
    <w:tmpl w:val="E6C0D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153B99"/>
    <w:multiLevelType w:val="multilevel"/>
    <w:tmpl w:val="1A8E0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101453"/>
    <w:multiLevelType w:val="multilevel"/>
    <w:tmpl w:val="C4A20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096447"/>
    <w:multiLevelType w:val="multilevel"/>
    <w:tmpl w:val="71AC4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5426FA"/>
    <w:multiLevelType w:val="multilevel"/>
    <w:tmpl w:val="DAACA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5348F2"/>
    <w:multiLevelType w:val="multilevel"/>
    <w:tmpl w:val="4B86E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935B35"/>
    <w:multiLevelType w:val="multilevel"/>
    <w:tmpl w:val="94368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B46371"/>
    <w:multiLevelType w:val="multilevel"/>
    <w:tmpl w:val="729A0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3B0CC8"/>
    <w:multiLevelType w:val="multilevel"/>
    <w:tmpl w:val="2B165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6618B5"/>
    <w:multiLevelType w:val="multilevel"/>
    <w:tmpl w:val="1CD44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5E566F"/>
    <w:multiLevelType w:val="multilevel"/>
    <w:tmpl w:val="35E2A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11268C"/>
    <w:multiLevelType w:val="multilevel"/>
    <w:tmpl w:val="F0941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DC1F49"/>
    <w:multiLevelType w:val="multilevel"/>
    <w:tmpl w:val="E18E8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D904D9"/>
    <w:multiLevelType w:val="multilevel"/>
    <w:tmpl w:val="5596F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252ABD"/>
    <w:multiLevelType w:val="multilevel"/>
    <w:tmpl w:val="7C4A8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711448"/>
    <w:multiLevelType w:val="hybridMultilevel"/>
    <w:tmpl w:val="9CFAC686"/>
    <w:lvl w:ilvl="0" w:tplc="39200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33096B"/>
    <w:multiLevelType w:val="multilevel"/>
    <w:tmpl w:val="1ABCD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E91652"/>
    <w:multiLevelType w:val="multilevel"/>
    <w:tmpl w:val="130E5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29"/>
  </w:num>
  <w:num w:numId="4">
    <w:abstractNumId w:val="5"/>
  </w:num>
  <w:num w:numId="5">
    <w:abstractNumId w:val="3"/>
  </w:num>
  <w:num w:numId="6">
    <w:abstractNumId w:val="23"/>
  </w:num>
  <w:num w:numId="7">
    <w:abstractNumId w:val="25"/>
  </w:num>
  <w:num w:numId="8">
    <w:abstractNumId w:val="15"/>
  </w:num>
  <w:num w:numId="9">
    <w:abstractNumId w:val="19"/>
  </w:num>
  <w:num w:numId="10">
    <w:abstractNumId w:val="27"/>
  </w:num>
  <w:num w:numId="11">
    <w:abstractNumId w:val="1"/>
  </w:num>
  <w:num w:numId="12">
    <w:abstractNumId w:val="9"/>
  </w:num>
  <w:num w:numId="13">
    <w:abstractNumId w:val="34"/>
  </w:num>
  <w:num w:numId="14">
    <w:abstractNumId w:val="20"/>
  </w:num>
  <w:num w:numId="15">
    <w:abstractNumId w:val="32"/>
  </w:num>
  <w:num w:numId="16">
    <w:abstractNumId w:val="13"/>
  </w:num>
  <w:num w:numId="17">
    <w:abstractNumId w:val="33"/>
  </w:num>
  <w:num w:numId="18">
    <w:abstractNumId w:val="28"/>
  </w:num>
  <w:num w:numId="19">
    <w:abstractNumId w:val="16"/>
  </w:num>
  <w:num w:numId="20">
    <w:abstractNumId w:val="12"/>
  </w:num>
  <w:num w:numId="21">
    <w:abstractNumId w:val="30"/>
  </w:num>
  <w:num w:numId="22">
    <w:abstractNumId w:val="6"/>
  </w:num>
  <w:num w:numId="23">
    <w:abstractNumId w:val="39"/>
  </w:num>
  <w:num w:numId="24">
    <w:abstractNumId w:val="11"/>
  </w:num>
  <w:num w:numId="25">
    <w:abstractNumId w:val="0"/>
  </w:num>
  <w:num w:numId="26">
    <w:abstractNumId w:val="4"/>
  </w:num>
  <w:num w:numId="27">
    <w:abstractNumId w:val="36"/>
  </w:num>
  <w:num w:numId="28">
    <w:abstractNumId w:val="31"/>
  </w:num>
  <w:num w:numId="29">
    <w:abstractNumId w:val="26"/>
  </w:num>
  <w:num w:numId="30">
    <w:abstractNumId w:val="22"/>
  </w:num>
  <w:num w:numId="31">
    <w:abstractNumId w:val="24"/>
  </w:num>
  <w:num w:numId="32">
    <w:abstractNumId w:val="38"/>
  </w:num>
  <w:num w:numId="33">
    <w:abstractNumId w:val="2"/>
  </w:num>
  <w:num w:numId="34">
    <w:abstractNumId w:val="35"/>
  </w:num>
  <w:num w:numId="35">
    <w:abstractNumId w:val="7"/>
  </w:num>
  <w:num w:numId="36">
    <w:abstractNumId w:val="21"/>
  </w:num>
  <w:num w:numId="37">
    <w:abstractNumId w:val="18"/>
  </w:num>
  <w:num w:numId="38">
    <w:abstractNumId w:val="14"/>
  </w:num>
  <w:num w:numId="39">
    <w:abstractNumId w:val="37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3C"/>
    <w:rsid w:val="000F16ED"/>
    <w:rsid w:val="0031579A"/>
    <w:rsid w:val="00374CEE"/>
    <w:rsid w:val="0052063A"/>
    <w:rsid w:val="00560114"/>
    <w:rsid w:val="00655969"/>
    <w:rsid w:val="006D59BB"/>
    <w:rsid w:val="00925C4F"/>
    <w:rsid w:val="009E06C6"/>
    <w:rsid w:val="00B010C3"/>
    <w:rsid w:val="00B14C73"/>
    <w:rsid w:val="00B6308A"/>
    <w:rsid w:val="00B73AEE"/>
    <w:rsid w:val="00EA2DC3"/>
    <w:rsid w:val="00F3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D6FAC-467B-42B3-B87C-A9A67021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302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e0e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2fe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668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2dc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1d8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09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516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9b6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9d4" TargetMode="External"/><Relationship Id="rId383" Type="http://schemas.openxmlformats.org/officeDocument/2006/relationships/hyperlink" Target="https://m.edsoo.ru/8a191490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c88" TargetMode="External"/><Relationship Id="rId367" Type="http://schemas.openxmlformats.org/officeDocument/2006/relationships/hyperlink" Target="https://m.edsoo.ru/8864f1e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dfb6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b8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0c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17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69" Type="http://schemas.openxmlformats.org/officeDocument/2006/relationships/hyperlink" Target="https://m.edsoo.ru/8864f5d8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59c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368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6b0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26533</Words>
  <Characters>151241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Преподаватель</cp:lastModifiedBy>
  <cp:revision>12</cp:revision>
  <dcterms:created xsi:type="dcterms:W3CDTF">2023-10-08T10:00:00Z</dcterms:created>
  <dcterms:modified xsi:type="dcterms:W3CDTF">2024-10-30T09:07:00Z</dcterms:modified>
</cp:coreProperties>
</file>